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加拿大商务签证所需材料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加拿大商务签证颁发给赴加拿大从事短期商务活动的申请人,活动包括协商签订合同、参加展览或会议、短期培训或与供应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商或客户洽谈业务等申请人必须能证明其意图只是临时进入加拿大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有效期限：10年（使馆定）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停留期限：180天（海关定）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7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申请者资料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请完整填写，并由本人签字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出行时间真实，填写的联系电话需保持畅通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•如有旧护照护照也要提供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近6个月内拍摄彩色照片2张，相同底版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格：2寸，35mmX45mm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•身份证正反面复印件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16周岁以下如没有，可不提供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•申请人所在户口整本复印件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结婚证（复印件）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如已婚，请提供结婚证复印件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如果是离异人员提供离婚证复印件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银行流水（原件）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近半年银行流水帐记录原件，需盖章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•必须是储蓄卡对账单，必须有姓名，卡号；信用卡不可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*切勿在最后突然存入大额款项，无论是定期或活期存折，存款越多越好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行程表或旅行计划书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英文版行程计划单，内容覆盖在境外停留期间的全部行程，注明停留的日期、城市、所有交通方式及景点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邀请函（原件或扫描件）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•注明包括邀请目的，访问期限，双方的关系，经费负担、被邀人姓名、行程等内容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双方公司贸易往来的资料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•与境外往来的信件或合同，协议复印件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存款证明（原件）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•银行出具的存款证明原件，需盖章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•余额最好在5万元以上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车本，房本（复印件）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•本人名下房产证及机动车驾驶证复印件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其他辅助材料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•例如股票、理财产品、存折基金等有价证券复印件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加拿大商务签证材料主要包含申请者材料及邀请方材料，签证出签后可入境加拿大，但是申请者出境时请务必携带邀请方资料，海关或将核查。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-199390</wp:posOffset>
          </wp:positionH>
          <wp:positionV relativeFrom="paragraph">
            <wp:posOffset>-190500</wp:posOffset>
          </wp:positionV>
          <wp:extent cx="1038225" cy="643890"/>
          <wp:effectExtent l="0" t="0" r="9525" b="0"/>
          <wp:wrapThrough wrapText="bothSides">
            <wp:wrapPolygon>
              <wp:start x="1982" y="2556"/>
              <wp:lineTo x="0" y="4473"/>
              <wp:lineTo x="0" y="19172"/>
              <wp:lineTo x="3171" y="20450"/>
              <wp:lineTo x="18628" y="20450"/>
              <wp:lineTo x="21402" y="19172"/>
              <wp:lineTo x="21402" y="3195"/>
              <wp:lineTo x="4756" y="2556"/>
              <wp:lineTo x="1982" y="2556"/>
            </wp:wrapPolygon>
          </wp:wrapThrough>
          <wp:docPr id="3" name="图片 3" descr="百度－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百度－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38225" cy="643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225E2D"/>
    <w:rsid w:val="24475851"/>
    <w:rsid w:val="28E34908"/>
    <w:rsid w:val="2CC34E60"/>
    <w:rsid w:val="45FF4C9C"/>
    <w:rsid w:val="6841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2018-10-23T05:37:04Z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